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5D" w:rsidRPr="001E0F5D" w:rsidRDefault="001E0F5D" w:rsidP="001E0F5D">
      <w:pPr>
        <w:widowControl/>
        <w:shd w:val="clear" w:color="auto" w:fill="FFFFFF"/>
        <w:spacing w:before="240" w:after="240"/>
        <w:jc w:val="center"/>
        <w:rPr>
          <w:rFonts w:ascii="宋体" w:eastAsia="宋体" w:hAnsi="宋体" w:cs="宋体"/>
          <w:color w:val="333333"/>
          <w:kern w:val="0"/>
          <w:sz w:val="24"/>
          <w:szCs w:val="24"/>
        </w:rPr>
      </w:pPr>
      <w:r w:rsidRPr="001E0F5D">
        <w:rPr>
          <w:rFonts w:ascii="microsoft yahei" w:eastAsia="宋体" w:hAnsi="microsoft yahei" w:cs="宋体"/>
          <w:color w:val="333333"/>
          <w:kern w:val="0"/>
          <w:sz w:val="24"/>
          <w:szCs w:val="24"/>
        </w:rPr>
        <w:t xml:space="preserve">　　</w:t>
      </w:r>
      <w:bookmarkStart w:id="0" w:name="_GoBack"/>
      <w:r w:rsidRPr="001E0F5D">
        <w:rPr>
          <w:rFonts w:ascii="microsoft yahei" w:eastAsia="宋体" w:hAnsi="microsoft yahei" w:cs="宋体"/>
          <w:color w:val="333333"/>
          <w:kern w:val="0"/>
          <w:sz w:val="24"/>
          <w:szCs w:val="24"/>
        </w:rPr>
        <w:t>进口塔吉克斯坦柠檬植物检疫要求</w:t>
      </w:r>
      <w:bookmarkEnd w:id="0"/>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一、检验检疫依据</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（一）《中华人民共和国进出境动植物检疫法》《中华人民共和国进出境动植物检疫法实施条例》；</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（二）《中华人民共和国食品安全法》《中华人民共和国食品安全法实施条例》；</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（三）《进境水果检验检疫监督管理办法》；</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（四）《中华人民共和国海关总署与塔吉克斯坦共和国粮食安全委员会关于塔吉克斯坦柠檬输往中国植物检疫要求的议定书》。</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二、允许进境商品名称</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柠檬，学名Citrus </w:t>
      </w:r>
      <w:proofErr w:type="spellStart"/>
      <w:r w:rsidRPr="001E0F5D">
        <w:rPr>
          <w:rFonts w:ascii="宋体" w:eastAsia="宋体" w:hAnsi="宋体" w:cs="宋体" w:hint="eastAsia"/>
          <w:color w:val="333333"/>
          <w:kern w:val="0"/>
          <w:sz w:val="24"/>
          <w:szCs w:val="24"/>
        </w:rPr>
        <w:t>limon</w:t>
      </w:r>
      <w:proofErr w:type="spellEnd"/>
      <w:r w:rsidRPr="001E0F5D">
        <w:rPr>
          <w:rFonts w:ascii="宋体" w:eastAsia="宋体" w:hAnsi="宋体" w:cs="宋体" w:hint="eastAsia"/>
          <w:color w:val="333333"/>
          <w:kern w:val="0"/>
          <w:sz w:val="24"/>
          <w:szCs w:val="24"/>
        </w:rPr>
        <w:t>，英文名Lemon。</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三、允许的产地</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塔吉克斯坦柠檬产区。</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四、批准的果园和包装厂</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输华柠檬温室（果园）、包装厂由中华人民共和国海关总署（以下简称GACC）审核批准注册。塔吉克斯坦共和国粮食安全委员会（以下简称委员会）在每年出口季前将注册果园、包装厂注册信息提供给GACC。注册信息</w:t>
      </w:r>
      <w:proofErr w:type="gramStart"/>
      <w:r w:rsidRPr="001E0F5D">
        <w:rPr>
          <w:rFonts w:ascii="宋体" w:eastAsia="宋体" w:hAnsi="宋体" w:cs="宋体" w:hint="eastAsia"/>
          <w:color w:val="333333"/>
          <w:kern w:val="0"/>
          <w:sz w:val="24"/>
          <w:szCs w:val="24"/>
        </w:rPr>
        <w:t>须包括</w:t>
      </w:r>
      <w:proofErr w:type="gramEnd"/>
      <w:r w:rsidRPr="001E0F5D">
        <w:rPr>
          <w:rFonts w:ascii="宋体" w:eastAsia="宋体" w:hAnsi="宋体" w:cs="宋体" w:hint="eastAsia"/>
          <w:color w:val="333333"/>
          <w:kern w:val="0"/>
          <w:sz w:val="24"/>
          <w:szCs w:val="24"/>
        </w:rPr>
        <w:t>名称、地址、注册号及其植物检疫情况，以便输华柠檬不符合本检验检疫要求相关规定时准确溯源。批准的名单可在GACC网站查询。</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五、关注的检疫性有害生物名单</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1．无花果蜡</w:t>
      </w:r>
      <w:proofErr w:type="gramStart"/>
      <w:r w:rsidRPr="001E0F5D">
        <w:rPr>
          <w:rFonts w:ascii="宋体" w:eastAsia="宋体" w:hAnsi="宋体" w:cs="宋体" w:hint="eastAsia"/>
          <w:color w:val="333333"/>
          <w:kern w:val="0"/>
          <w:sz w:val="24"/>
          <w:szCs w:val="24"/>
        </w:rPr>
        <w:t>蚧</w:t>
      </w:r>
      <w:proofErr w:type="spellStart"/>
      <w:proofErr w:type="gramEnd"/>
      <w:r w:rsidRPr="001E0F5D">
        <w:rPr>
          <w:rFonts w:ascii="宋体" w:eastAsia="宋体" w:hAnsi="宋体" w:cs="宋体" w:hint="eastAsia"/>
          <w:color w:val="333333"/>
          <w:kern w:val="0"/>
          <w:sz w:val="24"/>
          <w:szCs w:val="24"/>
        </w:rPr>
        <w:t>Ceroplastes</w:t>
      </w:r>
      <w:proofErr w:type="spellEnd"/>
      <w:r w:rsidRPr="001E0F5D">
        <w:rPr>
          <w:rFonts w:ascii="宋体" w:eastAsia="宋体" w:hAnsi="宋体" w:cs="宋体" w:hint="eastAsia"/>
          <w:color w:val="333333"/>
          <w:kern w:val="0"/>
          <w:sz w:val="24"/>
          <w:szCs w:val="24"/>
        </w:rPr>
        <w:t xml:space="preserve"> </w:t>
      </w:r>
      <w:proofErr w:type="spellStart"/>
      <w:r w:rsidRPr="001E0F5D">
        <w:rPr>
          <w:rFonts w:ascii="宋体" w:eastAsia="宋体" w:hAnsi="宋体" w:cs="宋体" w:hint="eastAsia"/>
          <w:color w:val="333333"/>
          <w:kern w:val="0"/>
          <w:sz w:val="24"/>
          <w:szCs w:val="24"/>
        </w:rPr>
        <w:t>rusci</w:t>
      </w:r>
      <w:proofErr w:type="spellEnd"/>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2．石榴</w:t>
      </w:r>
      <w:proofErr w:type="gramStart"/>
      <w:r w:rsidRPr="001E0F5D">
        <w:rPr>
          <w:rFonts w:ascii="宋体" w:eastAsia="宋体" w:hAnsi="宋体" w:cs="宋体" w:hint="eastAsia"/>
          <w:color w:val="333333"/>
          <w:kern w:val="0"/>
          <w:sz w:val="24"/>
          <w:szCs w:val="24"/>
        </w:rPr>
        <w:t>螟</w:t>
      </w:r>
      <w:proofErr w:type="spellStart"/>
      <w:proofErr w:type="gramEnd"/>
      <w:r w:rsidRPr="001E0F5D">
        <w:rPr>
          <w:rFonts w:ascii="宋体" w:eastAsia="宋体" w:hAnsi="宋体" w:cs="宋体" w:hint="eastAsia"/>
          <w:color w:val="333333"/>
          <w:kern w:val="0"/>
          <w:sz w:val="24"/>
          <w:szCs w:val="24"/>
        </w:rPr>
        <w:t>Ectomyelois</w:t>
      </w:r>
      <w:proofErr w:type="spellEnd"/>
      <w:r w:rsidRPr="001E0F5D">
        <w:rPr>
          <w:rFonts w:ascii="宋体" w:eastAsia="宋体" w:hAnsi="宋体" w:cs="宋体" w:hint="eastAsia"/>
          <w:color w:val="333333"/>
          <w:kern w:val="0"/>
          <w:sz w:val="24"/>
          <w:szCs w:val="24"/>
        </w:rPr>
        <w:t xml:space="preserve"> </w:t>
      </w:r>
      <w:proofErr w:type="spellStart"/>
      <w:r w:rsidRPr="001E0F5D">
        <w:rPr>
          <w:rFonts w:ascii="宋体" w:eastAsia="宋体" w:hAnsi="宋体" w:cs="宋体" w:hint="eastAsia"/>
          <w:color w:val="333333"/>
          <w:kern w:val="0"/>
          <w:sz w:val="24"/>
          <w:szCs w:val="24"/>
        </w:rPr>
        <w:t>ceratoniae</w:t>
      </w:r>
      <w:proofErr w:type="spellEnd"/>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3．甜菜叶蝉</w:t>
      </w:r>
      <w:proofErr w:type="spellStart"/>
      <w:r w:rsidRPr="001E0F5D">
        <w:rPr>
          <w:rFonts w:ascii="宋体" w:eastAsia="宋体" w:hAnsi="宋体" w:cs="宋体" w:hint="eastAsia"/>
          <w:color w:val="333333"/>
          <w:kern w:val="0"/>
          <w:sz w:val="24"/>
          <w:szCs w:val="24"/>
        </w:rPr>
        <w:t>Neoaliturus</w:t>
      </w:r>
      <w:proofErr w:type="spellEnd"/>
      <w:r w:rsidRPr="001E0F5D">
        <w:rPr>
          <w:rFonts w:ascii="宋体" w:eastAsia="宋体" w:hAnsi="宋体" w:cs="宋体" w:hint="eastAsia"/>
          <w:color w:val="333333"/>
          <w:kern w:val="0"/>
          <w:sz w:val="24"/>
          <w:szCs w:val="24"/>
        </w:rPr>
        <w:t xml:space="preserve"> </w:t>
      </w:r>
      <w:proofErr w:type="spellStart"/>
      <w:r w:rsidRPr="001E0F5D">
        <w:rPr>
          <w:rFonts w:ascii="宋体" w:eastAsia="宋体" w:hAnsi="宋体" w:cs="宋体" w:hint="eastAsia"/>
          <w:color w:val="333333"/>
          <w:kern w:val="0"/>
          <w:sz w:val="24"/>
          <w:szCs w:val="24"/>
        </w:rPr>
        <w:t>tenellus</w:t>
      </w:r>
      <w:proofErr w:type="spellEnd"/>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4．柑橘溃疡病菌</w:t>
      </w:r>
      <w:proofErr w:type="spellStart"/>
      <w:r w:rsidRPr="001E0F5D">
        <w:rPr>
          <w:rFonts w:ascii="宋体" w:eastAsia="宋体" w:hAnsi="宋体" w:cs="宋体" w:hint="eastAsia"/>
          <w:color w:val="333333"/>
          <w:kern w:val="0"/>
          <w:sz w:val="24"/>
          <w:szCs w:val="24"/>
        </w:rPr>
        <w:t>Xanthomonas</w:t>
      </w:r>
      <w:proofErr w:type="spellEnd"/>
      <w:r w:rsidRPr="001E0F5D">
        <w:rPr>
          <w:rFonts w:ascii="宋体" w:eastAsia="宋体" w:hAnsi="宋体" w:cs="宋体" w:hint="eastAsia"/>
          <w:color w:val="333333"/>
          <w:kern w:val="0"/>
          <w:sz w:val="24"/>
          <w:szCs w:val="24"/>
        </w:rPr>
        <w:t xml:space="preserve"> </w:t>
      </w:r>
      <w:proofErr w:type="spellStart"/>
      <w:r w:rsidRPr="001E0F5D">
        <w:rPr>
          <w:rFonts w:ascii="宋体" w:eastAsia="宋体" w:hAnsi="宋体" w:cs="宋体" w:hint="eastAsia"/>
          <w:color w:val="333333"/>
          <w:kern w:val="0"/>
          <w:sz w:val="24"/>
          <w:szCs w:val="24"/>
        </w:rPr>
        <w:t>citri</w:t>
      </w:r>
      <w:proofErr w:type="spellEnd"/>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六、出口前要求</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（一）果园管理。</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1．委员会应对所有柠檬温室（果园）进行监测和有效控制，保持植物检疫状况及开展有害生物治理。委员会应向GACC提供有害生物的名称、发生情况和杀虫剂或杀菌剂的成分、使用日期、其他物质信息。</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lastRenderedPageBreak/>
        <w:t xml:space="preserve">　　2．针对石榴</w:t>
      </w:r>
      <w:proofErr w:type="gramStart"/>
      <w:r w:rsidRPr="001E0F5D">
        <w:rPr>
          <w:rFonts w:ascii="宋体" w:eastAsia="宋体" w:hAnsi="宋体" w:cs="宋体" w:hint="eastAsia"/>
          <w:color w:val="333333"/>
          <w:kern w:val="0"/>
          <w:sz w:val="24"/>
          <w:szCs w:val="24"/>
        </w:rPr>
        <w:t>螟</w:t>
      </w:r>
      <w:proofErr w:type="gramEnd"/>
      <w:r w:rsidRPr="001E0F5D">
        <w:rPr>
          <w:rFonts w:ascii="宋体" w:eastAsia="宋体" w:hAnsi="宋体" w:cs="宋体" w:hint="eastAsia"/>
          <w:color w:val="333333"/>
          <w:kern w:val="0"/>
          <w:sz w:val="24"/>
          <w:szCs w:val="24"/>
        </w:rPr>
        <w:t>，委员会要在温室（果园）采用专性诱捕剂或糖醋液进行诱杀。一旦发现，该温室（果园）的水果在即将到来的出口季节不得出口到中国。</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3．针对柑橘溃疡病菌、无花果蜡</w:t>
      </w:r>
      <w:proofErr w:type="gramStart"/>
      <w:r w:rsidRPr="001E0F5D">
        <w:rPr>
          <w:rFonts w:ascii="宋体" w:eastAsia="宋体" w:hAnsi="宋体" w:cs="宋体" w:hint="eastAsia"/>
          <w:color w:val="333333"/>
          <w:kern w:val="0"/>
          <w:sz w:val="24"/>
          <w:szCs w:val="24"/>
        </w:rPr>
        <w:t>蚧</w:t>
      </w:r>
      <w:proofErr w:type="gramEnd"/>
      <w:r w:rsidRPr="001E0F5D">
        <w:rPr>
          <w:rFonts w:ascii="宋体" w:eastAsia="宋体" w:hAnsi="宋体" w:cs="宋体" w:hint="eastAsia"/>
          <w:color w:val="333333"/>
          <w:kern w:val="0"/>
          <w:sz w:val="24"/>
          <w:szCs w:val="24"/>
        </w:rPr>
        <w:t>和甜菜叶蝉，要开展监测与有害生物防控。</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（二）包装厂管理。</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1．输华柠檬加工、包装和运输过程，须在委员会授权人员监管下进行，应遵守植物检疫标准。</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2．为有效防止柑橘溃疡病菌感染，在加工过程中，需对输华柠檬进行预防性杀菌处理。</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3．包装好的柠檬应单独储藏，避免受有害生物再感染。</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（三）包装要求。</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1．在加工、包装过程中，须对柠檬进行挑选、分拣和处理，以保证输华柠檬不带有烂果、枯果、枝、叶、根和土壤。</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2．输华柠檬包装材料应干净卫生、未使用过，符合中国有关植物检疫要求。</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3．输华柠檬包装箱上应用英文标出水果名称、产地、果园和包装厂的名称或注册号（见附）。</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4．若使用木质包装，须符合第15号国际植物检疫措施标准（ISPM15）。</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（四）出口前检疫。</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贸易实施的前两年，委员会授权人员按照2%的抽样比例，对输华柠檬加工过程中或加工完成后的成品实施查验，如未发现检疫问题，则随后抽样比例降低到1%。其中，须对每批抽取样品中的20个果实以及检查过程中发现的可疑果进行剖果检查。</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2．如检出中方关注的活检疫性有害生物，该批柠檬暂时停止出口中国，直至委员会查明原因，并采取措施消除此类有害生物。</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（五）植物检疫证书要求。</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经检疫合格的柠檬，由委员会授权机构签发植物检疫证书，并在附加声明中注明“该批柠檬符合《塔吉克斯坦共和国粮食安全委员会与中华人民共和国海关总署关于塔吉克斯坦柠檬输往中国植物检疫要求的议定书》，不带中方关注的检疫性有害生物”（“This batch of lemons complies with the Protocol on </w:t>
      </w:r>
      <w:proofErr w:type="spellStart"/>
      <w:r w:rsidRPr="001E0F5D">
        <w:rPr>
          <w:rFonts w:ascii="宋体" w:eastAsia="宋体" w:hAnsi="宋体" w:cs="宋体" w:hint="eastAsia"/>
          <w:color w:val="333333"/>
          <w:kern w:val="0"/>
          <w:sz w:val="24"/>
          <w:szCs w:val="24"/>
        </w:rPr>
        <w:t>phytosanitary</w:t>
      </w:r>
      <w:proofErr w:type="spellEnd"/>
      <w:r w:rsidRPr="001E0F5D">
        <w:rPr>
          <w:rFonts w:ascii="宋体" w:eastAsia="宋体" w:hAnsi="宋体" w:cs="宋体" w:hint="eastAsia"/>
          <w:color w:val="333333"/>
          <w:kern w:val="0"/>
          <w:sz w:val="24"/>
          <w:szCs w:val="24"/>
        </w:rPr>
        <w:t xml:space="preserve"> requirements for the export of fruit - lemon from the Republic of Tajikistan to the People's Republic of </w:t>
      </w:r>
      <w:r w:rsidRPr="001E0F5D">
        <w:rPr>
          <w:rFonts w:ascii="宋体" w:eastAsia="宋体" w:hAnsi="宋体" w:cs="宋体" w:hint="eastAsia"/>
          <w:color w:val="333333"/>
          <w:kern w:val="0"/>
          <w:sz w:val="24"/>
          <w:szCs w:val="24"/>
        </w:rPr>
        <w:lastRenderedPageBreak/>
        <w:t>China between the Committee for Food Security under the Government of the Republic of Tajikistan and the General Administration of Customs of the People’s Republic of China , and is free from any quarantine pest of China's concern”）。</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委员会在开展贸易前向GACC提供植物检疫证书样本，以便确认备案。</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七、进境检验检疫及不合格处理</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柠檬到达中国入境口岸时，中国海关按照以下要求实施检疫。</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（一）有关证书和标识核查。</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1．核查进口水果是否获得《进境动植物检疫许可证》。</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2．核查植物检疫证书是否符合</w:t>
      </w:r>
      <w:proofErr w:type="gramStart"/>
      <w:r w:rsidRPr="001E0F5D">
        <w:rPr>
          <w:rFonts w:ascii="宋体" w:eastAsia="宋体" w:hAnsi="宋体" w:cs="宋体" w:hint="eastAsia"/>
          <w:color w:val="333333"/>
          <w:kern w:val="0"/>
          <w:sz w:val="24"/>
          <w:szCs w:val="24"/>
        </w:rPr>
        <w:t>本要求</w:t>
      </w:r>
      <w:proofErr w:type="gramEnd"/>
      <w:r w:rsidRPr="001E0F5D">
        <w:rPr>
          <w:rFonts w:ascii="宋体" w:eastAsia="宋体" w:hAnsi="宋体" w:cs="宋体" w:hint="eastAsia"/>
          <w:color w:val="333333"/>
          <w:kern w:val="0"/>
          <w:sz w:val="24"/>
          <w:szCs w:val="24"/>
        </w:rPr>
        <w:t>第六条第（五）项的规定。</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3．核查包装箱上的标识是否符合</w:t>
      </w:r>
      <w:proofErr w:type="gramStart"/>
      <w:r w:rsidRPr="001E0F5D">
        <w:rPr>
          <w:rFonts w:ascii="宋体" w:eastAsia="宋体" w:hAnsi="宋体" w:cs="宋体" w:hint="eastAsia"/>
          <w:color w:val="333333"/>
          <w:kern w:val="0"/>
          <w:sz w:val="24"/>
          <w:szCs w:val="24"/>
        </w:rPr>
        <w:t>本要求</w:t>
      </w:r>
      <w:proofErr w:type="gramEnd"/>
      <w:r w:rsidRPr="001E0F5D">
        <w:rPr>
          <w:rFonts w:ascii="宋体" w:eastAsia="宋体" w:hAnsi="宋体" w:cs="宋体" w:hint="eastAsia"/>
          <w:color w:val="333333"/>
          <w:kern w:val="0"/>
          <w:sz w:val="24"/>
          <w:szCs w:val="24"/>
        </w:rPr>
        <w:t>第六条第（三）项的规定。</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（二）进境检验检疫。</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1．输华柠檬将允许从所有GACC允许进口水果的口岸进口。</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2．根据有关法律、行政法规、规章等规定，对进口水果实施检验检疫，经检验检疫合格的，准予入境。</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（三）不符合要求的处理。</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1．如发现来自未经注册的温室（果园）及包装厂，则该批货物不得进口。</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2．如发现中方关注的检疫性有害生物活体或不符合中国安全标准，则该批柠檬作退回、销毁或检疫除害处理。同时，GACC将立即向委员会通报，要求暂停相关温室（果园）和包装厂向中国出口柠檬，直至视情况暂停整个项目。委员会需要查明原因并实施相应改进措施。GACC将根据对委员会所采取改进措施的评估结果，决定是否取消已采取的暂停措施。</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八、符合性审查</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在贸易启动前，在委员会的协助下，GACC将派2名检疫官赴塔吉克斯坦，对柠檬出口温室（果园）、包装厂的管理、有害生物监测和防控计划的实施情况进行实地审查，并对出口中国的柠檬进行预检。</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九、回顾性审查</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 xml:space="preserve">　　在贸易过程中，中方将根据塔吉克斯坦柠檬疫情发生动态及截获情况，GACC将作进一步的风险评估，并与委员会协商，以调整检疫性有害生物及相关检疫措施。</w:t>
      </w:r>
    </w:p>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lastRenderedPageBreak/>
        <w:t xml:space="preserve">　</w:t>
      </w:r>
    </w:p>
    <w:p w:rsidR="001E0F5D" w:rsidRPr="001E0F5D" w:rsidRDefault="001E0F5D" w:rsidP="001E0F5D">
      <w:pPr>
        <w:widowControl/>
        <w:shd w:val="clear" w:color="auto" w:fill="FFFFFF"/>
        <w:spacing w:before="225" w:line="450" w:lineRule="atLeast"/>
        <w:jc w:val="center"/>
        <w:rPr>
          <w:rFonts w:ascii="宋体" w:eastAsia="宋体" w:hAnsi="宋体" w:cs="宋体" w:hint="eastAsia"/>
          <w:color w:val="333333"/>
          <w:kern w:val="0"/>
          <w:sz w:val="24"/>
          <w:szCs w:val="24"/>
        </w:rPr>
      </w:pPr>
      <w:r w:rsidRPr="001E0F5D">
        <w:rPr>
          <w:rFonts w:ascii="方正小标宋_gbk" w:eastAsia="方正小标宋_gbk" w:hAnsi="microsoft yahei" w:cs="宋体" w:hint="eastAsia"/>
          <w:color w:val="333333"/>
          <w:kern w:val="0"/>
          <w:sz w:val="44"/>
          <w:szCs w:val="44"/>
        </w:rPr>
        <w:t>包装箱标签</w:t>
      </w:r>
    </w:p>
    <w:tbl>
      <w:tblPr>
        <w:tblW w:w="0" w:type="auto"/>
        <w:jc w:val="center"/>
        <w:shd w:val="clear" w:color="auto" w:fill="FFFFFF"/>
        <w:tblCellMar>
          <w:left w:w="0" w:type="dxa"/>
          <w:right w:w="0" w:type="dxa"/>
        </w:tblCellMar>
        <w:tblLook w:val="04A0" w:firstRow="1" w:lastRow="0" w:firstColumn="1" w:lastColumn="0" w:noHBand="0" w:noVBand="1"/>
      </w:tblPr>
      <w:tblGrid>
        <w:gridCol w:w="8290"/>
      </w:tblGrid>
      <w:tr w:rsidR="001E0F5D" w:rsidRPr="001E0F5D" w:rsidTr="001E0F5D">
        <w:trPr>
          <w:trHeight w:val="1365"/>
          <w:jc w:val="center"/>
        </w:trPr>
        <w:tc>
          <w:tcPr>
            <w:tcW w:w="82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F5D" w:rsidRPr="001E0F5D" w:rsidRDefault="001E0F5D" w:rsidP="001E0F5D">
            <w:pPr>
              <w:widowControl/>
              <w:spacing w:before="225" w:line="450" w:lineRule="atLeast"/>
              <w:jc w:val="left"/>
              <w:rPr>
                <w:rFonts w:ascii="宋体" w:eastAsia="宋体" w:hAnsi="宋体" w:cs="宋体" w:hint="eastAsia"/>
                <w:color w:val="333333"/>
                <w:kern w:val="0"/>
                <w:sz w:val="24"/>
                <w:szCs w:val="24"/>
              </w:rPr>
            </w:pPr>
            <w:r w:rsidRPr="001E0F5D">
              <w:rPr>
                <w:rFonts w:ascii="Times New Roman" w:eastAsia="宋体" w:hAnsi="Times New Roman" w:cs="Times New Roman"/>
                <w:color w:val="333333"/>
                <w:kern w:val="0"/>
                <w:sz w:val="28"/>
                <w:szCs w:val="28"/>
              </w:rPr>
              <w:t>Fruit name</w:t>
            </w:r>
          </w:p>
          <w:p w:rsidR="001E0F5D" w:rsidRPr="001E0F5D" w:rsidRDefault="001E0F5D" w:rsidP="001E0F5D">
            <w:pPr>
              <w:widowControl/>
              <w:spacing w:before="225" w:line="450" w:lineRule="atLeast"/>
              <w:jc w:val="left"/>
              <w:rPr>
                <w:rFonts w:ascii="宋体" w:eastAsia="宋体" w:hAnsi="宋体" w:cs="宋体" w:hint="eastAsia"/>
                <w:color w:val="333333"/>
                <w:kern w:val="0"/>
                <w:sz w:val="24"/>
                <w:szCs w:val="24"/>
              </w:rPr>
            </w:pPr>
            <w:r w:rsidRPr="001E0F5D">
              <w:rPr>
                <w:rFonts w:ascii="Times New Roman" w:eastAsia="宋体" w:hAnsi="Times New Roman" w:cs="Times New Roman"/>
                <w:color w:val="333333"/>
                <w:kern w:val="0"/>
                <w:sz w:val="28"/>
                <w:szCs w:val="28"/>
              </w:rPr>
              <w:t>Place of origin (province)</w:t>
            </w:r>
          </w:p>
          <w:p w:rsidR="001E0F5D" w:rsidRPr="001E0F5D" w:rsidRDefault="001E0F5D" w:rsidP="001E0F5D">
            <w:pPr>
              <w:widowControl/>
              <w:spacing w:before="225" w:line="450" w:lineRule="atLeast"/>
              <w:jc w:val="left"/>
              <w:rPr>
                <w:rFonts w:ascii="宋体" w:eastAsia="宋体" w:hAnsi="宋体" w:cs="宋体" w:hint="eastAsia"/>
                <w:color w:val="333333"/>
                <w:kern w:val="0"/>
                <w:sz w:val="24"/>
                <w:szCs w:val="24"/>
              </w:rPr>
            </w:pPr>
            <w:r w:rsidRPr="001E0F5D">
              <w:rPr>
                <w:rFonts w:ascii="Times New Roman" w:eastAsia="宋体" w:hAnsi="Times New Roman" w:cs="Times New Roman"/>
                <w:color w:val="333333"/>
                <w:kern w:val="0"/>
                <w:sz w:val="28"/>
                <w:szCs w:val="28"/>
              </w:rPr>
              <w:t>Greenhouse(orchards) name or registration number</w:t>
            </w:r>
          </w:p>
          <w:p w:rsidR="001E0F5D" w:rsidRPr="001E0F5D" w:rsidRDefault="001E0F5D" w:rsidP="001E0F5D">
            <w:pPr>
              <w:widowControl/>
              <w:spacing w:before="225" w:line="450" w:lineRule="atLeast"/>
              <w:jc w:val="left"/>
              <w:rPr>
                <w:rFonts w:ascii="宋体" w:eastAsia="宋体" w:hAnsi="宋体" w:cs="宋体" w:hint="eastAsia"/>
                <w:color w:val="333333"/>
                <w:kern w:val="0"/>
                <w:sz w:val="24"/>
                <w:szCs w:val="24"/>
              </w:rPr>
            </w:pPr>
            <w:r w:rsidRPr="001E0F5D">
              <w:rPr>
                <w:rFonts w:ascii="microsoft yahei" w:eastAsia="宋体" w:hAnsi="microsoft yahei" w:cs="Times New Roman"/>
                <w:color w:val="333333"/>
                <w:kern w:val="0"/>
                <w:sz w:val="28"/>
                <w:szCs w:val="28"/>
              </w:rPr>
              <w:t>Packaging factory name or registration number</w:t>
            </w:r>
          </w:p>
          <w:p w:rsidR="001E0F5D" w:rsidRPr="001E0F5D" w:rsidRDefault="001E0F5D" w:rsidP="001E0F5D">
            <w:pPr>
              <w:widowControl/>
              <w:spacing w:before="225" w:line="450" w:lineRule="atLeast"/>
              <w:jc w:val="center"/>
              <w:rPr>
                <w:rFonts w:ascii="宋体" w:eastAsia="宋体" w:hAnsi="宋体" w:cs="宋体" w:hint="eastAsia"/>
                <w:color w:val="333333"/>
                <w:kern w:val="0"/>
                <w:sz w:val="24"/>
                <w:szCs w:val="24"/>
              </w:rPr>
            </w:pPr>
            <w:r w:rsidRPr="001E0F5D">
              <w:rPr>
                <w:rFonts w:ascii="Times New Roman" w:eastAsia="宋体" w:hAnsi="Times New Roman" w:cs="Times New Roman"/>
                <w:color w:val="333333"/>
                <w:kern w:val="0"/>
                <w:sz w:val="28"/>
                <w:szCs w:val="28"/>
              </w:rPr>
              <w:t>Export to the People's Republic of China</w:t>
            </w:r>
          </w:p>
        </w:tc>
      </w:tr>
    </w:tbl>
    <w:p w:rsidR="001E0F5D" w:rsidRPr="001E0F5D" w:rsidRDefault="001E0F5D" w:rsidP="001E0F5D">
      <w:pPr>
        <w:widowControl/>
        <w:shd w:val="clear" w:color="auto" w:fill="FFFFFF"/>
        <w:spacing w:before="240" w:after="240"/>
        <w:jc w:val="left"/>
        <w:rPr>
          <w:rFonts w:ascii="宋体" w:eastAsia="宋体" w:hAnsi="宋体" w:cs="宋体" w:hint="eastAsia"/>
          <w:color w:val="333333"/>
          <w:kern w:val="0"/>
          <w:sz w:val="24"/>
          <w:szCs w:val="24"/>
        </w:rPr>
      </w:pPr>
      <w:r w:rsidRPr="001E0F5D">
        <w:rPr>
          <w:rFonts w:ascii="宋体" w:eastAsia="宋体" w:hAnsi="宋体" w:cs="宋体" w:hint="eastAsia"/>
          <w:color w:val="333333"/>
          <w:kern w:val="0"/>
          <w:sz w:val="24"/>
          <w:szCs w:val="24"/>
        </w:rPr>
        <w:t>公告正文下载链接：</w:t>
      </w:r>
    </w:p>
    <w:p w:rsidR="00D54F47" w:rsidRDefault="00D54F47"/>
    <w:sectPr w:rsidR="00D54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方正小标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17"/>
    <w:rsid w:val="001E0F5D"/>
    <w:rsid w:val="00931417"/>
    <w:rsid w:val="00D5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7947A-A65F-41A8-B434-717CC3E7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F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2019-11-13T02:07:00Z</dcterms:created>
  <dcterms:modified xsi:type="dcterms:W3CDTF">2019-11-13T02:07:00Z</dcterms:modified>
</cp:coreProperties>
</file>